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A033F" w14:textId="03763777" w:rsidR="00E81978" w:rsidRDefault="00292367">
      <w:pPr>
        <w:pStyle w:val="Title"/>
      </w:pPr>
      <w:sdt>
        <w:sdtPr>
          <w:alias w:val="Title:"/>
          <w:tag w:val="Title:"/>
          <w:id w:val="726351117"/>
          <w:placeholder>
            <w:docPart w:val="0E0E6741C46A4385A45498A58FAA5C3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9490C">
            <w:t>Position Paper: Analysis of Privatization Proposal</w:t>
          </w:r>
        </w:sdtContent>
      </w:sdt>
    </w:p>
    <w:p w14:paraId="189B53CB" w14:textId="284021BC" w:rsidR="00B823AA" w:rsidRDefault="0049490C" w:rsidP="00B823AA">
      <w:pPr>
        <w:pStyle w:val="Title2"/>
      </w:pPr>
      <w:r>
        <w:t>Emily Lane</w:t>
      </w:r>
    </w:p>
    <w:p w14:paraId="19EA464D" w14:textId="7F07723B" w:rsidR="00E81978" w:rsidRDefault="0049490C" w:rsidP="00B823AA">
      <w:pPr>
        <w:pStyle w:val="Title2"/>
      </w:pPr>
      <w:r>
        <w:t>The Pennsylvania State University HIED 545</w:t>
      </w:r>
    </w:p>
    <w:p w14:paraId="4B97AA40" w14:textId="7ADC671B" w:rsidR="00E81978" w:rsidRDefault="00E81978">
      <w:pPr>
        <w:pStyle w:val="Title"/>
      </w:pPr>
    </w:p>
    <w:p w14:paraId="146B2E85" w14:textId="0BCD073D" w:rsidR="00E81978" w:rsidRDefault="00E81978" w:rsidP="00B823AA">
      <w:pPr>
        <w:pStyle w:val="Title2"/>
      </w:pPr>
    </w:p>
    <w:p w14:paraId="6EE472EA" w14:textId="754C91EF" w:rsidR="00E81978" w:rsidRDefault="0049490C">
      <w:pPr>
        <w:pStyle w:val="SectionTitle"/>
      </w:pPr>
      <w:r>
        <w:lastRenderedPageBreak/>
        <w:t>Analysis of Privatization Proposal</w:t>
      </w:r>
    </w:p>
    <w:p w14:paraId="0F3D1C76" w14:textId="7F1CDFC0" w:rsidR="00196D92" w:rsidRDefault="0049490C" w:rsidP="006640AE">
      <w:pPr>
        <w:pStyle w:val="NoSpacing"/>
        <w:ind w:firstLine="720"/>
      </w:pPr>
      <w:r w:rsidRPr="0049490C">
        <w:t xml:space="preserve">Public state universities were originally founded to give citizens of the state access to affordable higher education. There are also federal goals for more United States citizens to complete a post-secondary education, but the government cannot order or force higher education institutions to admit more students. So, "the federal government primarily seeks to influence the higher education system by making funding available and then requiring states or schools to take certain actions in order to gain access to those funds" (Introduction, </w:t>
      </w:r>
      <w:r w:rsidR="00352CB1">
        <w:t>n.d.</w:t>
      </w:r>
      <w:r w:rsidRPr="0049490C">
        <w:t xml:space="preserve">, </w:t>
      </w:r>
      <w:r w:rsidR="00352CB1">
        <w:t>p</w:t>
      </w:r>
      <w:r w:rsidRPr="0049490C">
        <w:t xml:space="preserve">ara 1). Some requirements that institutions must fulfill to receive funds include diversity of student body, use of finances, number of out of state students, and research goals. </w:t>
      </w:r>
    </w:p>
    <w:p w14:paraId="747C5E1A" w14:textId="00935536" w:rsidR="00196D92" w:rsidRDefault="0049490C" w:rsidP="006640AE">
      <w:pPr>
        <w:pStyle w:val="NoSpacing"/>
        <w:ind w:firstLine="720"/>
      </w:pPr>
      <w:r w:rsidRPr="0049490C">
        <w:t xml:space="preserve">State governments want to have influence on local higher education institutions because in-state graduates are more likely to bring socio-economic growth to the state. The state government's main concern is </w:t>
      </w:r>
      <w:r w:rsidRPr="0049490C">
        <w:t>implementing</w:t>
      </w:r>
      <w:r w:rsidRPr="0049490C">
        <w:t xml:space="preserve"> their visions of what society needs which often includes graduates trained in science, technology, engineering, or mathematics (STEM) fields. When colleges need to cater to the governmental constraints, more funding and acceptance will be directed towards students within these fields. For example, in North Carolina</w:t>
      </w:r>
      <w:r>
        <w:t xml:space="preserve">’s land-grant institutions, </w:t>
      </w:r>
      <w:r w:rsidRPr="0049490C">
        <w:t>many research goals are directed towards agriculture or medical advances rather than oil processing or space exploration</w:t>
      </w:r>
      <w:r w:rsidR="00352CB1">
        <w:t xml:space="preserve"> (Hutton, 2012)</w:t>
      </w:r>
      <w:r w:rsidRPr="0049490C">
        <w:t xml:space="preserve">. The public institutions are focused on training their graduates in research that will enhance local economy and keep graduates in-state. These goals are </w:t>
      </w:r>
      <w:r w:rsidRPr="0049490C">
        <w:t>incentivized</w:t>
      </w:r>
      <w:r w:rsidRPr="0049490C">
        <w:t xml:space="preserve"> by receiving more funds from the state when a certain number of students or programs meet the state's goals.</w:t>
      </w:r>
    </w:p>
    <w:p w14:paraId="5A964C2F" w14:textId="49E98B3F" w:rsidR="0049490C" w:rsidRPr="0049490C" w:rsidRDefault="0049490C" w:rsidP="006640AE">
      <w:pPr>
        <w:pStyle w:val="NoSpacing"/>
        <w:ind w:firstLine="720"/>
      </w:pPr>
      <w:r w:rsidRPr="0049490C">
        <w:t xml:space="preserve">On the other hand, if institutions are not funded by the state government, they will have greater autonomy. Meaning, decisions about what the school research goals are, who the school admits, and what programs receive the largest proportion of funding will be exclusively left to </w:t>
      </w:r>
      <w:r w:rsidRPr="0049490C">
        <w:lastRenderedPageBreak/>
        <w:t xml:space="preserve">the school's </w:t>
      </w:r>
      <w:r w:rsidRPr="0049490C">
        <w:t>discr</w:t>
      </w:r>
      <w:r>
        <w:t>e</w:t>
      </w:r>
      <w:r w:rsidRPr="0049490C">
        <w:t>tion</w:t>
      </w:r>
      <w:r w:rsidRPr="0049490C">
        <w:t xml:space="preserve">. Of course, this lends the question of where will </w:t>
      </w:r>
      <w:r>
        <w:t>necessary</w:t>
      </w:r>
      <w:r w:rsidRPr="0049490C">
        <w:t xml:space="preserve"> funding come from? Tuition rates are already high </w:t>
      </w:r>
      <w:r>
        <w:t>for</w:t>
      </w:r>
      <w:r w:rsidRPr="0049490C">
        <w:t xml:space="preserve"> many institutions, so state institutions may accept more out of state students </w:t>
      </w:r>
      <w:r w:rsidR="001A19BC">
        <w:t>to</w:t>
      </w:r>
      <w:r w:rsidRPr="0049490C">
        <w:t xml:space="preserve"> compensate for lost government</w:t>
      </w:r>
      <w:r>
        <w:t>al funding</w:t>
      </w:r>
      <w:r w:rsidRPr="0049490C">
        <w:t xml:space="preserve">. Alumni or corporate donors also contribute to institutions, so it is reasonable to assume that research goals may cater to the benefactor. Furthermore, if institutions are completely autonomous, they will likely become specialized as </w:t>
      </w:r>
      <w:r>
        <w:t>many</w:t>
      </w:r>
      <w:r w:rsidRPr="0049490C">
        <w:t xml:space="preserve"> private institutions have become. </w:t>
      </w:r>
      <w:r w:rsidRPr="0049490C">
        <w:t>Privatizing</w:t>
      </w:r>
      <w:r w:rsidRPr="0049490C">
        <w:t xml:space="preserve"> could help land grant universities get away from their mission-stated obligations of focusing on the teaching of practical agriculture, science, military science, and engineering to further specialize on topics </w:t>
      </w:r>
      <w:r>
        <w:t>that interest the university</w:t>
      </w:r>
      <w:r w:rsidR="005035F8">
        <w:t xml:space="preserve"> or foster prestige</w:t>
      </w:r>
      <w:r>
        <w:t>.</w:t>
      </w:r>
      <w:bookmarkStart w:id="0" w:name="_GoBack"/>
      <w:bookmarkEnd w:id="0"/>
    </w:p>
    <w:p w14:paraId="36AFEFAB" w14:textId="77777777" w:rsidR="006640AE" w:rsidRDefault="0049490C" w:rsidP="006640AE">
      <w:pPr>
        <w:pStyle w:val="NoSpacing"/>
        <w:ind w:firstLine="720"/>
      </w:pPr>
      <w:r w:rsidRPr="0049490C">
        <w:t xml:space="preserve">I support </w:t>
      </w:r>
      <w:r w:rsidRPr="0049490C">
        <w:t>privatization</w:t>
      </w:r>
      <w:r w:rsidRPr="0049490C">
        <w:t xml:space="preserve"> and institution autonomy. As newer generations tend to be more attracted to STEM fields or other modern sciences, </w:t>
      </w:r>
      <w:r w:rsidRPr="0049490C">
        <w:t>privatizing</w:t>
      </w:r>
      <w:r w:rsidRPr="0049490C">
        <w:t xml:space="preserve"> could allow a university to specialize in specific areas within these fields and become more attractive choices to future students. This is not to say that there is not equal value in liberal arts fields as I expect many institutions would become specialized in these fields as well. Specializing institutions would provide clear </w:t>
      </w:r>
      <w:r w:rsidRPr="0049490C">
        <w:t>incentives</w:t>
      </w:r>
      <w:r w:rsidRPr="0049490C">
        <w:t xml:space="preserve"> for donations from alumni or corporations to </w:t>
      </w:r>
      <w:r>
        <w:t xml:space="preserve">financially </w:t>
      </w:r>
      <w:r w:rsidRPr="0049490C">
        <w:t>support future students</w:t>
      </w:r>
      <w:r>
        <w:t>’ training i</w:t>
      </w:r>
      <w:r w:rsidRPr="0049490C">
        <w:t xml:space="preserve">n the donor's field of interest. </w:t>
      </w:r>
    </w:p>
    <w:p w14:paraId="4F8BA694" w14:textId="2B3980FA" w:rsidR="00E81978" w:rsidRDefault="0049490C" w:rsidP="006640AE">
      <w:pPr>
        <w:pStyle w:val="NoSpacing"/>
        <w:ind w:firstLine="720"/>
      </w:pPr>
      <w:r w:rsidRPr="0049490C">
        <w:t xml:space="preserve">With fewer governmental regulations regarding incoming students, institutions will become more selective, and the responsibility of being </w:t>
      </w:r>
      <w:r w:rsidR="006640AE">
        <w:t xml:space="preserve">accessible and diverse </w:t>
      </w:r>
      <w:r w:rsidRPr="0049490C">
        <w:t xml:space="preserve">would </w:t>
      </w:r>
      <w:r w:rsidR="006640AE">
        <w:t xml:space="preserve">fall on </w:t>
      </w:r>
      <w:r w:rsidRPr="0049490C">
        <w:t xml:space="preserve">the institution. Additionally, if governmental funds are not being received, there is </w:t>
      </w:r>
      <w:r w:rsidR="006640AE">
        <w:t>less</w:t>
      </w:r>
      <w:r w:rsidRPr="0049490C">
        <w:t xml:space="preserve"> incentive for higher education institutions to maintain </w:t>
      </w:r>
      <w:r w:rsidRPr="0049490C">
        <w:t>accreditation</w:t>
      </w:r>
      <w:r w:rsidRPr="0049490C">
        <w:t xml:space="preserve"> status </w:t>
      </w:r>
      <w:r w:rsidR="006640AE">
        <w:t>through</w:t>
      </w:r>
      <w:r w:rsidRPr="0049490C">
        <w:t xml:space="preserve"> the current system. It could however, give rise to other </w:t>
      </w:r>
      <w:r w:rsidRPr="0049490C">
        <w:t>accreditation</w:t>
      </w:r>
      <w:r w:rsidRPr="0049490C">
        <w:t xml:space="preserve"> agencies. This would simultaneously open doors for </w:t>
      </w:r>
      <w:r w:rsidRPr="0049490C">
        <w:t>implementing</w:t>
      </w:r>
      <w:r w:rsidRPr="0049490C">
        <w:t xml:space="preserve"> </w:t>
      </w:r>
      <w:r w:rsidR="006640AE" w:rsidRPr="0049490C">
        <w:t>competency-based</w:t>
      </w:r>
      <w:r w:rsidRPr="0049490C">
        <w:t xml:space="preserve"> learning</w:t>
      </w:r>
      <w:r w:rsidR="006640AE">
        <w:t xml:space="preserve"> </w:t>
      </w:r>
      <w:r w:rsidRPr="0049490C">
        <w:t xml:space="preserve">and other tuition lowering </w:t>
      </w:r>
      <w:r w:rsidR="006640AE">
        <w:t>proposals</w:t>
      </w:r>
      <w:r w:rsidRPr="0049490C">
        <w:t xml:space="preserve"> while enhancing the question of how to standardize the quality of education students are receiving.  </w:t>
      </w:r>
    </w:p>
    <w:sdt>
      <w:sdtPr>
        <w:rPr>
          <w:rFonts w:asciiTheme="minorHAnsi" w:eastAsiaTheme="minorEastAsia" w:hAnsiTheme="minorHAnsi" w:cstheme="minorBidi"/>
        </w:rPr>
        <w:id w:val="62297111"/>
        <w:docPartObj>
          <w:docPartGallery w:val="Bibliographies"/>
          <w:docPartUnique/>
        </w:docPartObj>
      </w:sdtPr>
      <w:sdtEndPr/>
      <w:sdtContent>
        <w:p w14:paraId="3B825934" w14:textId="77777777" w:rsidR="00E81978" w:rsidRDefault="005D3A03">
          <w:pPr>
            <w:pStyle w:val="SectionTitle"/>
          </w:pPr>
          <w:r>
            <w:t>References</w:t>
          </w:r>
        </w:p>
        <w:p w14:paraId="50A4B0FC" w14:textId="77777777" w:rsidR="00642AA0" w:rsidRDefault="00292367" w:rsidP="00642AA0">
          <w:pPr>
            <w:pStyle w:val="Bibliography"/>
          </w:pPr>
        </w:p>
      </w:sdtContent>
    </w:sdt>
    <w:p w14:paraId="45145561" w14:textId="156E2C3B" w:rsidR="00642AA0" w:rsidRPr="00226251" w:rsidRDefault="00642AA0" w:rsidP="00642AA0">
      <w:pPr>
        <w:pStyle w:val="Bibliography"/>
      </w:pPr>
      <w:r w:rsidRPr="00642AA0">
        <w:t xml:space="preserve"> </w:t>
      </w:r>
      <w:r>
        <w:t xml:space="preserve">Penn State World Campus. (n.d.). Lesson 4: </w:t>
      </w:r>
      <w:r>
        <w:t>Governmental Regulation of American Higher Education</w:t>
      </w:r>
      <w:r>
        <w:t xml:space="preserve">. In HIED </w:t>
      </w:r>
      <w:r>
        <w:t>545</w:t>
      </w:r>
      <w:r>
        <w:t xml:space="preserve">: </w:t>
      </w:r>
      <w:r>
        <w:rPr>
          <w:i/>
          <w:iCs/>
        </w:rPr>
        <w:t xml:space="preserve">Foundations of </w:t>
      </w:r>
      <w:r>
        <w:rPr>
          <w:i/>
          <w:iCs/>
        </w:rPr>
        <w:t>Higher Education and Student Affairs</w:t>
      </w:r>
      <w:r>
        <w:rPr>
          <w:i/>
          <w:iCs/>
        </w:rPr>
        <w:t>: Spring 2020</w:t>
      </w:r>
      <w:r>
        <w:t xml:space="preserve">. Retrieved from </w:t>
      </w:r>
      <w:r w:rsidRPr="00642AA0">
        <w:t>https://psu.instructure.com/courses/2043984/modules/items/27822333</w:t>
      </w:r>
    </w:p>
    <w:p w14:paraId="39874449" w14:textId="77777777" w:rsidR="00352CB1" w:rsidRDefault="00642AA0" w:rsidP="00352CB1">
      <w:pPr>
        <w:pStyle w:val="Bibliography"/>
        <w:rPr>
          <w:noProof/>
        </w:rPr>
      </w:pPr>
      <w:r w:rsidRPr="00642AA0">
        <w:rPr>
          <w:noProof/>
        </w:rPr>
        <w:t xml:space="preserve">Ryals, J., Hutten, C., &amp; Williams, R. (2012, July 2). Land-Grant Legacy. Retrieved February 4, 2020, from </w:t>
      </w:r>
      <w:hyperlink r:id="rId9" w:history="1">
        <w:r w:rsidR="00352CB1" w:rsidRPr="009A1654">
          <w:rPr>
            <w:rStyle w:val="Hyperlink"/>
            <w:noProof/>
          </w:rPr>
          <w:t>https://news.ncsu.edu/2012/07/land-grant-legacy/</w:t>
        </w:r>
      </w:hyperlink>
    </w:p>
    <w:p w14:paraId="3058F845" w14:textId="45787758" w:rsidR="00352CB1" w:rsidRPr="00352CB1" w:rsidRDefault="00352CB1" w:rsidP="00352CB1">
      <w:pPr>
        <w:pStyle w:val="Bibliography"/>
        <w:rPr>
          <w:noProof/>
        </w:rPr>
      </w:pPr>
      <w:r w:rsidRPr="00352CB1">
        <w:t>Travis, J. (n.d.). Privatizing American public higher education: racing down a slippery slope. </w:t>
      </w:r>
      <w:r w:rsidRPr="00352CB1">
        <w:rPr>
          <w:i/>
          <w:iCs/>
        </w:rPr>
        <w:t>Journal of Case Studies in Education</w:t>
      </w:r>
      <w:r w:rsidRPr="00352CB1">
        <w:t>, 1–10. Retrieved from https://files.eric.ed.gov/fulltext/EJ1109748.pdf</w:t>
      </w:r>
    </w:p>
    <w:sectPr w:rsidR="00352CB1" w:rsidRPr="00352CB1">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3E6B" w14:textId="77777777" w:rsidR="00292367" w:rsidRDefault="00292367">
      <w:pPr>
        <w:spacing w:line="240" w:lineRule="auto"/>
      </w:pPr>
      <w:r>
        <w:separator/>
      </w:r>
    </w:p>
    <w:p w14:paraId="5336840F" w14:textId="77777777" w:rsidR="00292367" w:rsidRDefault="00292367"/>
  </w:endnote>
  <w:endnote w:type="continuationSeparator" w:id="0">
    <w:p w14:paraId="3F0A1BDD" w14:textId="77777777" w:rsidR="00292367" w:rsidRDefault="00292367">
      <w:pPr>
        <w:spacing w:line="240" w:lineRule="auto"/>
      </w:pPr>
      <w:r>
        <w:continuationSeparator/>
      </w:r>
    </w:p>
    <w:p w14:paraId="01DBD152" w14:textId="77777777" w:rsidR="00292367" w:rsidRDefault="00292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1AA1" w14:textId="77777777" w:rsidR="00292367" w:rsidRDefault="00292367">
      <w:pPr>
        <w:spacing w:line="240" w:lineRule="auto"/>
      </w:pPr>
      <w:r>
        <w:separator/>
      </w:r>
    </w:p>
    <w:p w14:paraId="21CA8EDF" w14:textId="77777777" w:rsidR="00292367" w:rsidRDefault="00292367"/>
  </w:footnote>
  <w:footnote w:type="continuationSeparator" w:id="0">
    <w:p w14:paraId="5B364E6C" w14:textId="77777777" w:rsidR="00292367" w:rsidRDefault="00292367">
      <w:pPr>
        <w:spacing w:line="240" w:lineRule="auto"/>
      </w:pPr>
      <w:r>
        <w:continuationSeparator/>
      </w:r>
    </w:p>
    <w:p w14:paraId="4D6B66DE" w14:textId="77777777" w:rsidR="00292367" w:rsidRDefault="00292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A51D" w14:textId="7936DA22" w:rsidR="00E81978" w:rsidRDefault="00292367">
    <w:pPr>
      <w:pStyle w:val="Header"/>
    </w:pPr>
    <w:sdt>
      <w:sdtPr>
        <w:rPr>
          <w:rStyle w:val="Strong"/>
        </w:rPr>
        <w:alias w:val="Running head"/>
        <w:tag w:val=""/>
        <w:id w:val="12739865"/>
        <w:placeholder>
          <w:docPart w:val="FFD3B1749BB74A718761FFA27AC6BF6A"/>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9490C">
          <w:rPr>
            <w:rStyle w:val="Strong"/>
          </w:rPr>
          <w:t>Analysis of Privatization Proposal</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7466" w14:textId="7009B934" w:rsidR="00E81978" w:rsidRDefault="005D3A03">
    <w:pPr>
      <w:pStyle w:val="Header"/>
      <w:rPr>
        <w:rStyle w:val="Strong"/>
      </w:rPr>
    </w:pPr>
    <w:r>
      <w:t xml:space="preserve">Running head: </w:t>
    </w:r>
    <w:sdt>
      <w:sdtPr>
        <w:rPr>
          <w:rStyle w:val="Strong"/>
        </w:rPr>
        <w:alias w:val="Running head"/>
        <w:tag w:val=""/>
        <w:id w:val="-696842620"/>
        <w:placeholder>
          <w:docPart w:val="E70CD88CF9074C39A1D91379F4B267F9"/>
        </w:placeholder>
        <w:dataBinding w:prefixMappings="xmlns:ns0='http://schemas.microsoft.com/office/2006/coverPageProps' " w:xpath="/ns0:CoverPageProperties[1]/ns0:Abstract[1]" w:storeItemID="{55AF091B-3C7A-41E3-B477-F2FDAA23CFDA}"/>
        <w15:appearance w15:val="hidden"/>
        <w:text/>
      </w:sdtPr>
      <w:sdtContent>
        <w:r w:rsidR="0049490C" w:rsidRPr="0049490C">
          <w:rPr>
            <w:rStyle w:val="Strong"/>
          </w:rPr>
          <w:t>Analysis of Privatization Proposal</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C"/>
    <w:rsid w:val="000D3F41"/>
    <w:rsid w:val="00190102"/>
    <w:rsid w:val="00196D92"/>
    <w:rsid w:val="001A19BC"/>
    <w:rsid w:val="00292367"/>
    <w:rsid w:val="00352CB1"/>
    <w:rsid w:val="00355DCA"/>
    <w:rsid w:val="0049490C"/>
    <w:rsid w:val="005035F8"/>
    <w:rsid w:val="00551A02"/>
    <w:rsid w:val="005534FA"/>
    <w:rsid w:val="005D3A03"/>
    <w:rsid w:val="00642AA0"/>
    <w:rsid w:val="006640AE"/>
    <w:rsid w:val="008002C0"/>
    <w:rsid w:val="008C5323"/>
    <w:rsid w:val="009A6A3B"/>
    <w:rsid w:val="00B823AA"/>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FD22"/>
  <w15:chartTrackingRefBased/>
  <w15:docId w15:val="{73176BE6-7387-4C07-8595-DF920E3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642AA0"/>
    <w:rPr>
      <w:color w:val="5F5F5F" w:themeColor="hyperlink"/>
      <w:u w:val="single"/>
    </w:rPr>
  </w:style>
  <w:style w:type="character" w:styleId="UnresolvedMention">
    <w:name w:val="Unresolved Mention"/>
    <w:basedOn w:val="DefaultParagraphFont"/>
    <w:uiPriority w:val="99"/>
    <w:semiHidden/>
    <w:unhideWhenUsed/>
    <w:rsid w:val="0064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3432684">
      <w:bodyDiv w:val="1"/>
      <w:marLeft w:val="0"/>
      <w:marRight w:val="0"/>
      <w:marTop w:val="0"/>
      <w:marBottom w:val="0"/>
      <w:divBdr>
        <w:top w:val="none" w:sz="0" w:space="0" w:color="auto"/>
        <w:left w:val="none" w:sz="0" w:space="0" w:color="auto"/>
        <w:bottom w:val="none" w:sz="0" w:space="0" w:color="auto"/>
        <w:right w:val="none" w:sz="0" w:space="0" w:color="auto"/>
      </w:divBdr>
      <w:divsChild>
        <w:div w:id="1438059856">
          <w:marLeft w:val="0"/>
          <w:marRight w:val="0"/>
          <w:marTop w:val="0"/>
          <w:marBottom w:val="0"/>
          <w:divBdr>
            <w:top w:val="none" w:sz="0" w:space="0" w:color="auto"/>
            <w:left w:val="none" w:sz="0" w:space="0" w:color="auto"/>
            <w:bottom w:val="none" w:sz="0" w:space="0" w:color="auto"/>
            <w:right w:val="none" w:sz="0" w:space="0" w:color="auto"/>
          </w:divBdr>
          <w:divsChild>
            <w:div w:id="136264754">
              <w:marLeft w:val="0"/>
              <w:marRight w:val="0"/>
              <w:marTop w:val="0"/>
              <w:marBottom w:val="0"/>
              <w:divBdr>
                <w:top w:val="none" w:sz="0" w:space="0" w:color="auto"/>
                <w:left w:val="none" w:sz="0" w:space="0" w:color="auto"/>
                <w:bottom w:val="none" w:sz="0" w:space="0" w:color="auto"/>
                <w:right w:val="none" w:sz="0" w:space="0" w:color="auto"/>
              </w:divBdr>
              <w:divsChild>
                <w:div w:id="13929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ews.ncsu.edu/2012/07/land-grant-lega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E6741C46A4385A45498A58FAA5C3F"/>
        <w:category>
          <w:name w:val="General"/>
          <w:gallery w:val="placeholder"/>
        </w:category>
        <w:types>
          <w:type w:val="bbPlcHdr"/>
        </w:types>
        <w:behaviors>
          <w:behavior w:val="content"/>
        </w:behaviors>
        <w:guid w:val="{D1735625-9E38-4378-936A-8FA533D097E9}"/>
      </w:docPartPr>
      <w:docPartBody>
        <w:p w:rsidR="00000000" w:rsidRDefault="00F953AE">
          <w:pPr>
            <w:pStyle w:val="0E0E6741C46A4385A45498A58FAA5C3F"/>
          </w:pPr>
          <w:r>
            <w:t>[Title Here, up to 12 Words, on One to Two Lines]</w:t>
          </w:r>
        </w:p>
      </w:docPartBody>
    </w:docPart>
    <w:docPart>
      <w:docPartPr>
        <w:name w:val="FFD3B1749BB74A718761FFA27AC6BF6A"/>
        <w:category>
          <w:name w:val="General"/>
          <w:gallery w:val="placeholder"/>
        </w:category>
        <w:types>
          <w:type w:val="bbPlcHdr"/>
        </w:types>
        <w:behaviors>
          <w:behavior w:val="content"/>
        </w:behaviors>
        <w:guid w:val="{EFE8473E-F0E8-46C2-9979-961062CD06A7}"/>
      </w:docPartPr>
      <w:docPartBody>
        <w:p w:rsidR="00000000" w:rsidRDefault="00F953AE">
          <w:pPr>
            <w:pStyle w:val="FFD3B1749BB74A718761FFA27AC6BF6A"/>
          </w:pPr>
          <w:r w:rsidRPr="005D3A03">
            <w:t>Figures title:</w:t>
          </w:r>
        </w:p>
      </w:docPartBody>
    </w:docPart>
    <w:docPart>
      <w:docPartPr>
        <w:name w:val="E70CD88CF9074C39A1D91379F4B267F9"/>
        <w:category>
          <w:name w:val="General"/>
          <w:gallery w:val="placeholder"/>
        </w:category>
        <w:types>
          <w:type w:val="bbPlcHdr"/>
        </w:types>
        <w:behaviors>
          <w:behavior w:val="content"/>
        </w:behaviors>
        <w:guid w:val="{0898007F-E775-4A5B-AF68-C15D1083F07A}"/>
      </w:docPartPr>
      <w:docPartBody>
        <w:p w:rsidR="00000000" w:rsidRDefault="00F953AE">
          <w:pPr>
            <w:pStyle w:val="E70CD88CF9074C39A1D91379F4B267F9"/>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AE"/>
    <w:rsid w:val="00F9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E6741C46A4385A45498A58FAA5C3F">
    <w:name w:val="0E0E6741C46A4385A45498A58FAA5C3F"/>
  </w:style>
  <w:style w:type="paragraph" w:customStyle="1" w:styleId="30AAA263D23F43E78DBD6414FDDDD0A5">
    <w:name w:val="30AAA263D23F43E78DBD6414FDDDD0A5"/>
  </w:style>
  <w:style w:type="paragraph" w:customStyle="1" w:styleId="DD3AA993E8D345B0B2EA9FD0582C4E1D">
    <w:name w:val="DD3AA993E8D345B0B2EA9FD0582C4E1D"/>
  </w:style>
  <w:style w:type="paragraph" w:customStyle="1" w:styleId="F037E0DBDB6B4FB7AA0CB89BA0CDDF38">
    <w:name w:val="F037E0DBDB6B4FB7AA0CB89BA0CDDF38"/>
  </w:style>
  <w:style w:type="paragraph" w:customStyle="1" w:styleId="B705A3FEAFB643CBA65A219EF4B237E9">
    <w:name w:val="B705A3FEAFB643CBA65A219EF4B237E9"/>
  </w:style>
  <w:style w:type="paragraph" w:customStyle="1" w:styleId="436A9C88E2F640F28C7799B71BF53494">
    <w:name w:val="436A9C88E2F640F28C7799B71BF53494"/>
  </w:style>
  <w:style w:type="character" w:styleId="Emphasis">
    <w:name w:val="Emphasis"/>
    <w:basedOn w:val="DefaultParagraphFont"/>
    <w:uiPriority w:val="4"/>
    <w:unhideWhenUsed/>
    <w:qFormat/>
    <w:rPr>
      <w:i/>
      <w:iCs/>
    </w:rPr>
  </w:style>
  <w:style w:type="paragraph" w:customStyle="1" w:styleId="726AF63D619348928D9E80A0BA76E2C2">
    <w:name w:val="726AF63D619348928D9E80A0BA76E2C2"/>
  </w:style>
  <w:style w:type="paragraph" w:customStyle="1" w:styleId="77A02BAB069D44E98812B12B3F85792F">
    <w:name w:val="77A02BAB069D44E98812B12B3F85792F"/>
  </w:style>
  <w:style w:type="paragraph" w:customStyle="1" w:styleId="F6B7BA96C8624C60BF1AE418AEDBB292">
    <w:name w:val="F6B7BA96C8624C60BF1AE418AEDBB292"/>
  </w:style>
  <w:style w:type="paragraph" w:customStyle="1" w:styleId="BF410D14421E4F9BBFEA985B0B57C47C">
    <w:name w:val="BF410D14421E4F9BBFEA985B0B57C47C"/>
  </w:style>
  <w:style w:type="paragraph" w:customStyle="1" w:styleId="6CA293E36D86413BB67695718B15E2A2">
    <w:name w:val="6CA293E36D86413BB67695718B15E2A2"/>
  </w:style>
  <w:style w:type="paragraph" w:customStyle="1" w:styleId="0C2BADDB7E3A48A39347709642B1A996">
    <w:name w:val="0C2BADDB7E3A48A39347709642B1A996"/>
  </w:style>
  <w:style w:type="paragraph" w:customStyle="1" w:styleId="1208D4FBA2684A8A8E8B7612194C8F00">
    <w:name w:val="1208D4FBA2684A8A8E8B7612194C8F00"/>
  </w:style>
  <w:style w:type="paragraph" w:customStyle="1" w:styleId="5E462E955ABB41AF9F8C8F0806539DD1">
    <w:name w:val="5E462E955ABB41AF9F8C8F0806539DD1"/>
  </w:style>
  <w:style w:type="paragraph" w:customStyle="1" w:styleId="AF48394980314FB7A1AF27AA9383B6C2">
    <w:name w:val="AF48394980314FB7A1AF27AA9383B6C2"/>
  </w:style>
  <w:style w:type="paragraph" w:customStyle="1" w:styleId="415D9E2BDAEB427388BA0B2CB46ABA60">
    <w:name w:val="415D9E2BDAEB427388BA0B2CB46ABA60"/>
  </w:style>
  <w:style w:type="paragraph" w:customStyle="1" w:styleId="D1BEAB5AC74C4FE3A48DA3348A79F875">
    <w:name w:val="D1BEAB5AC74C4FE3A48DA3348A79F875"/>
  </w:style>
  <w:style w:type="paragraph" w:customStyle="1" w:styleId="80940F33A21D44E98E3F65A30F344103">
    <w:name w:val="80940F33A21D44E98E3F65A30F344103"/>
  </w:style>
  <w:style w:type="paragraph" w:customStyle="1" w:styleId="7F875C9B053347C88B4F851B08B57E80">
    <w:name w:val="7F875C9B053347C88B4F851B08B57E80"/>
  </w:style>
  <w:style w:type="paragraph" w:customStyle="1" w:styleId="4AE538211E434AEAA7F21BB0182D2610">
    <w:name w:val="4AE538211E434AEAA7F21BB0182D2610"/>
  </w:style>
  <w:style w:type="paragraph" w:customStyle="1" w:styleId="2A0C2E10F22340728D86F4A921043756">
    <w:name w:val="2A0C2E10F22340728D86F4A921043756"/>
  </w:style>
  <w:style w:type="paragraph" w:customStyle="1" w:styleId="CF75A9637279456F9F36DB7BBE963F67">
    <w:name w:val="CF75A9637279456F9F36DB7BBE963F67"/>
  </w:style>
  <w:style w:type="paragraph" w:customStyle="1" w:styleId="D7D9EF70111F4DFEBC6D5445CAF7D257">
    <w:name w:val="D7D9EF70111F4DFEBC6D5445CAF7D257"/>
  </w:style>
  <w:style w:type="paragraph" w:customStyle="1" w:styleId="B82D3E069A5345EFB327194683CC64A8">
    <w:name w:val="B82D3E069A5345EFB327194683CC64A8"/>
  </w:style>
  <w:style w:type="paragraph" w:customStyle="1" w:styleId="B162549594374786B4B204D7892AB7E0">
    <w:name w:val="B162549594374786B4B204D7892AB7E0"/>
  </w:style>
  <w:style w:type="paragraph" w:customStyle="1" w:styleId="09A4A07FAA264FD3AFDCA623164D84E5">
    <w:name w:val="09A4A07FAA264FD3AFDCA623164D84E5"/>
  </w:style>
  <w:style w:type="paragraph" w:customStyle="1" w:styleId="A994CDC1E8E9407BA531922BA44DAD6F">
    <w:name w:val="A994CDC1E8E9407BA531922BA44DAD6F"/>
  </w:style>
  <w:style w:type="paragraph" w:customStyle="1" w:styleId="717856F76FC848E5A013500F7E4D6272">
    <w:name w:val="717856F76FC848E5A013500F7E4D6272"/>
  </w:style>
  <w:style w:type="paragraph" w:customStyle="1" w:styleId="F0DA762D3C7D43DAB3E5979974AED274">
    <w:name w:val="F0DA762D3C7D43DAB3E5979974AED274"/>
  </w:style>
  <w:style w:type="paragraph" w:customStyle="1" w:styleId="68C1E78FBE5441F0A040F5CE3A123B12">
    <w:name w:val="68C1E78FBE5441F0A040F5CE3A123B12"/>
  </w:style>
  <w:style w:type="paragraph" w:customStyle="1" w:styleId="0A4A7226B9CE4773A6D6A9B4F4A5B9A3">
    <w:name w:val="0A4A7226B9CE4773A6D6A9B4F4A5B9A3"/>
  </w:style>
  <w:style w:type="paragraph" w:customStyle="1" w:styleId="E8AF6A6628294EFC9C797B9DDB0158BF">
    <w:name w:val="E8AF6A6628294EFC9C797B9DDB0158BF"/>
  </w:style>
  <w:style w:type="paragraph" w:customStyle="1" w:styleId="5A3D4181DAD44606AFDF65A92958580F">
    <w:name w:val="5A3D4181DAD44606AFDF65A92958580F"/>
  </w:style>
  <w:style w:type="paragraph" w:customStyle="1" w:styleId="B1B2645F6D024BA3B56651690A7AA2CC">
    <w:name w:val="B1B2645F6D024BA3B56651690A7AA2CC"/>
  </w:style>
  <w:style w:type="paragraph" w:customStyle="1" w:styleId="C958ADB7D76647E299B8E14F8BC6E194">
    <w:name w:val="C958ADB7D76647E299B8E14F8BC6E194"/>
  </w:style>
  <w:style w:type="paragraph" w:customStyle="1" w:styleId="6ADEB0538BFD4C8189FA414940CACE83">
    <w:name w:val="6ADEB0538BFD4C8189FA414940CACE83"/>
  </w:style>
  <w:style w:type="paragraph" w:customStyle="1" w:styleId="2451C2424546448786C79EA506B9DD48">
    <w:name w:val="2451C2424546448786C79EA506B9DD48"/>
  </w:style>
  <w:style w:type="paragraph" w:customStyle="1" w:styleId="77AEFD1A70DB49DD8A2D56A756BF29B5">
    <w:name w:val="77AEFD1A70DB49DD8A2D56A756BF29B5"/>
  </w:style>
  <w:style w:type="paragraph" w:customStyle="1" w:styleId="5CE20994329E40F3AF1A2FA01DC631F9">
    <w:name w:val="5CE20994329E40F3AF1A2FA01DC631F9"/>
  </w:style>
  <w:style w:type="paragraph" w:customStyle="1" w:styleId="01E30892E14D497FAB201F2EF2082A36">
    <w:name w:val="01E30892E14D497FAB201F2EF2082A36"/>
  </w:style>
  <w:style w:type="paragraph" w:customStyle="1" w:styleId="0AE8E74AC5A646E19C1E17EB26E74B1B">
    <w:name w:val="0AE8E74AC5A646E19C1E17EB26E74B1B"/>
  </w:style>
  <w:style w:type="paragraph" w:customStyle="1" w:styleId="7B6FD288823D405AAB298D62F03E1AF1">
    <w:name w:val="7B6FD288823D405AAB298D62F03E1AF1"/>
  </w:style>
  <w:style w:type="paragraph" w:customStyle="1" w:styleId="B0011E22A777402A95F8AE37CD9B5047">
    <w:name w:val="B0011E22A777402A95F8AE37CD9B5047"/>
  </w:style>
  <w:style w:type="paragraph" w:customStyle="1" w:styleId="CF049369EF084AFDA77E1B62B59136BB">
    <w:name w:val="CF049369EF084AFDA77E1B62B59136BB"/>
  </w:style>
  <w:style w:type="paragraph" w:customStyle="1" w:styleId="47EED1B4B31443D3825ED8A3EC07AF4E">
    <w:name w:val="47EED1B4B31443D3825ED8A3EC07AF4E"/>
  </w:style>
  <w:style w:type="paragraph" w:customStyle="1" w:styleId="8EF59D06496244779E66776CE328F000">
    <w:name w:val="8EF59D06496244779E66776CE328F000"/>
  </w:style>
  <w:style w:type="paragraph" w:customStyle="1" w:styleId="84996810A3F24EF88461BC54D570D05F">
    <w:name w:val="84996810A3F24EF88461BC54D570D05F"/>
  </w:style>
  <w:style w:type="paragraph" w:customStyle="1" w:styleId="72EDE1F6BB224B389173639E9B5B5C5C">
    <w:name w:val="72EDE1F6BB224B389173639E9B5B5C5C"/>
  </w:style>
  <w:style w:type="paragraph" w:customStyle="1" w:styleId="3F028CE675CE4E708A9B9CD3005CA632">
    <w:name w:val="3F028CE675CE4E708A9B9CD3005CA632"/>
  </w:style>
  <w:style w:type="paragraph" w:customStyle="1" w:styleId="CAA6EFDF97A64BC9AF97F209457DF7B7">
    <w:name w:val="CAA6EFDF97A64BC9AF97F209457DF7B7"/>
  </w:style>
  <w:style w:type="paragraph" w:customStyle="1" w:styleId="E9D9543DD8C941B0BE3D3EF8BD5C8C5B">
    <w:name w:val="E9D9543DD8C941B0BE3D3EF8BD5C8C5B"/>
  </w:style>
  <w:style w:type="paragraph" w:customStyle="1" w:styleId="AA6C144F71EB4289AADAFFE6BEA5ED80">
    <w:name w:val="AA6C144F71EB4289AADAFFE6BEA5ED80"/>
  </w:style>
  <w:style w:type="paragraph" w:customStyle="1" w:styleId="BDA3844ECAE84BACBC99899D667ACBC1">
    <w:name w:val="BDA3844ECAE84BACBC99899D667ACBC1"/>
  </w:style>
  <w:style w:type="paragraph" w:customStyle="1" w:styleId="671C5F44277E47C69DF2FEC493D9C76B">
    <w:name w:val="671C5F44277E47C69DF2FEC493D9C76B"/>
  </w:style>
  <w:style w:type="paragraph" w:customStyle="1" w:styleId="88F459BAA95045B7B83B29B1ABD02E6F">
    <w:name w:val="88F459BAA95045B7B83B29B1ABD02E6F"/>
  </w:style>
  <w:style w:type="paragraph" w:customStyle="1" w:styleId="DE71A1B80B754083953A3AD682B3C991">
    <w:name w:val="DE71A1B80B754083953A3AD682B3C991"/>
  </w:style>
  <w:style w:type="paragraph" w:customStyle="1" w:styleId="7428350478B749D4B1FF70D9A1CD7633">
    <w:name w:val="7428350478B749D4B1FF70D9A1CD7633"/>
  </w:style>
  <w:style w:type="paragraph" w:customStyle="1" w:styleId="E0831782B4F64CA6B6637B38A746D2A7">
    <w:name w:val="E0831782B4F64CA6B6637B38A746D2A7"/>
  </w:style>
  <w:style w:type="paragraph" w:customStyle="1" w:styleId="4329B0EDCE664CCDA1561BBE6B3DD0EA">
    <w:name w:val="4329B0EDCE664CCDA1561BBE6B3DD0EA"/>
  </w:style>
  <w:style w:type="paragraph" w:customStyle="1" w:styleId="2D00F8CC08F94D8681EDB39CAC76D713">
    <w:name w:val="2D00F8CC08F94D8681EDB39CAC76D713"/>
  </w:style>
  <w:style w:type="paragraph" w:customStyle="1" w:styleId="50156EBDFC7B4FAEB8C7CDFEBD432901">
    <w:name w:val="50156EBDFC7B4FAEB8C7CDFEBD432901"/>
  </w:style>
  <w:style w:type="paragraph" w:customStyle="1" w:styleId="FFD3B1749BB74A718761FFA27AC6BF6A">
    <w:name w:val="FFD3B1749BB74A718761FFA27AC6BF6A"/>
  </w:style>
  <w:style w:type="paragraph" w:customStyle="1" w:styleId="E70CD88CF9074C39A1D91379F4B267F9">
    <w:name w:val="E70CD88CF9074C39A1D91379F4B2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Analysis of Privatization Proposal</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BB336-DA32-43A8-BD3D-11F7745E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44</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Position Paper: Analysis of Privatization Proposal</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 Analysis of Privatization Proposal</dc:title>
  <dc:subject/>
  <dc:creator>Emily Lane</dc:creator>
  <cp:keywords/>
  <dc:description/>
  <cp:lastModifiedBy>Emily Lane</cp:lastModifiedBy>
  <cp:revision>9</cp:revision>
  <dcterms:created xsi:type="dcterms:W3CDTF">2020-02-09T05:10:00Z</dcterms:created>
  <dcterms:modified xsi:type="dcterms:W3CDTF">2020-02-09T08:24:00Z</dcterms:modified>
</cp:coreProperties>
</file>