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75E47" w14:textId="77777777" w:rsidR="00BA33EA" w:rsidRPr="00BA33EA" w:rsidRDefault="00BA33EA" w:rsidP="00BA33EA">
      <w:pPr>
        <w:shd w:val="clear" w:color="auto" w:fill="FFFFFF"/>
        <w:spacing w:after="120" w:line="371" w:lineRule="atLeast"/>
        <w:outlineLvl w:val="2"/>
        <w:rPr>
          <w:rFonts w:ascii="Arial" w:eastAsia="Times New Roman" w:hAnsi="Arial" w:cs="Arial"/>
          <w:color w:val="00366C"/>
          <w:sz w:val="37"/>
          <w:szCs w:val="37"/>
        </w:rPr>
      </w:pPr>
      <w:r w:rsidRPr="00BA33EA">
        <w:rPr>
          <w:rFonts w:ascii="Arial" w:eastAsia="Times New Roman" w:hAnsi="Arial" w:cs="Arial"/>
          <w:color w:val="00366C"/>
          <w:sz w:val="37"/>
          <w:szCs w:val="37"/>
        </w:rPr>
        <w:t>HI ED 808: Professional Seminar and Exploration of Careers in Higher Education</w:t>
      </w:r>
    </w:p>
    <w:p w14:paraId="69B8A73A" w14:textId="77777777" w:rsidR="00BA33EA" w:rsidRPr="00BA33EA" w:rsidRDefault="00BA33EA" w:rsidP="00BA33EA">
      <w:pPr>
        <w:shd w:val="clear" w:color="auto" w:fill="FFFFFF"/>
        <w:spacing w:before="195" w:after="150"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This course is designed as an introduction to graduate study, to professional careers, and to professionalism in higher education. There are no prerequisites for the course and the course content assumes no prior knowledge of Higher Education as a field of study or as a place of employment.  </w:t>
      </w:r>
    </w:p>
    <w:p w14:paraId="6BF44950" w14:textId="77777777" w:rsidR="00BA33EA" w:rsidRPr="00BA33EA" w:rsidRDefault="00BA33EA" w:rsidP="00BA33EA">
      <w:pPr>
        <w:shd w:val="clear" w:color="auto" w:fill="FFFFFF"/>
        <w:spacing w:before="120" w:after="120" w:line="312" w:lineRule="atLeast"/>
        <w:outlineLvl w:val="3"/>
        <w:rPr>
          <w:rFonts w:ascii="Arial" w:eastAsia="Times New Roman" w:hAnsi="Arial" w:cs="Arial"/>
          <w:color w:val="004286"/>
          <w:sz w:val="31"/>
          <w:szCs w:val="31"/>
        </w:rPr>
      </w:pPr>
      <w:r w:rsidRPr="00BA33EA">
        <w:rPr>
          <w:rFonts w:ascii="Arial" w:eastAsia="Times New Roman" w:hAnsi="Arial" w:cs="Arial"/>
          <w:color w:val="004286"/>
          <w:sz w:val="31"/>
          <w:szCs w:val="31"/>
        </w:rPr>
        <w:t>Overview</w:t>
      </w:r>
    </w:p>
    <w:p w14:paraId="15AD7BD3" w14:textId="77777777" w:rsidR="00BA33EA" w:rsidRPr="00BA33EA" w:rsidRDefault="00BA33EA" w:rsidP="00BA33EA">
      <w:pPr>
        <w:shd w:val="clear" w:color="auto" w:fill="FFFFFF"/>
        <w:spacing w:before="195" w:after="150"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Learners will be actively engaged in developing skills needed for success as a graduate student and as a professional in higher education or a related field. The goal of this course is to prepare students for success as graduate students in the study of Higher Education and for students to develop a career plan for self-direction and lifelong learning.</w:t>
      </w:r>
    </w:p>
    <w:p w14:paraId="3B740793" w14:textId="77777777" w:rsidR="00BA33EA" w:rsidRPr="00BA33EA" w:rsidRDefault="00BA33EA" w:rsidP="00BA33EA">
      <w:pPr>
        <w:shd w:val="clear" w:color="auto" w:fill="FFFFFF"/>
        <w:spacing w:before="120" w:after="120" w:line="312" w:lineRule="atLeast"/>
        <w:outlineLvl w:val="3"/>
        <w:rPr>
          <w:rFonts w:ascii="Arial" w:eastAsia="Times New Roman" w:hAnsi="Arial" w:cs="Arial"/>
          <w:color w:val="004286"/>
          <w:sz w:val="31"/>
          <w:szCs w:val="31"/>
        </w:rPr>
      </w:pPr>
      <w:r w:rsidRPr="00BA33EA">
        <w:rPr>
          <w:rFonts w:ascii="Arial" w:eastAsia="Times New Roman" w:hAnsi="Arial" w:cs="Arial"/>
          <w:color w:val="004286"/>
          <w:sz w:val="31"/>
          <w:szCs w:val="31"/>
        </w:rPr>
        <w:t>Course Objectives</w:t>
      </w:r>
    </w:p>
    <w:p w14:paraId="6D535589" w14:textId="77777777" w:rsidR="00BA33EA" w:rsidRPr="00BA33EA" w:rsidRDefault="00BA33EA" w:rsidP="00BA33EA">
      <w:pPr>
        <w:shd w:val="clear" w:color="auto" w:fill="FFFFFF"/>
        <w:spacing w:before="195" w:after="150"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Upon successful completion of this course, students will be able to:</w:t>
      </w:r>
    </w:p>
    <w:p w14:paraId="31055F62" w14:textId="77777777" w:rsidR="00BA33EA" w:rsidRPr="00BA33EA" w:rsidRDefault="00BA33EA" w:rsidP="00BA33EA">
      <w:pPr>
        <w:numPr>
          <w:ilvl w:val="0"/>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Define Higher Education as a field of study and professional practice;</w:t>
      </w:r>
    </w:p>
    <w:p w14:paraId="3628FAC2" w14:textId="77777777" w:rsidR="00BA33EA" w:rsidRPr="00BA33EA" w:rsidRDefault="00BA33EA" w:rsidP="00BA33EA">
      <w:pPr>
        <w:numPr>
          <w:ilvl w:val="0"/>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 xml:space="preserve">Demonstrate graduate-level academic skills in critical thinking, critical reading, research, scholarly writing, </w:t>
      </w:r>
      <w:proofErr w:type="spellStart"/>
      <w:r w:rsidRPr="00BA33EA">
        <w:rPr>
          <w:rFonts w:ascii="Arial" w:eastAsia="Times New Roman" w:hAnsi="Arial" w:cs="Arial"/>
          <w:color w:val="222B33"/>
          <w:sz w:val="20"/>
          <w:szCs w:val="20"/>
        </w:rPr>
        <w:t>self reflection</w:t>
      </w:r>
      <w:proofErr w:type="spellEnd"/>
      <w:r w:rsidRPr="00BA33EA">
        <w:rPr>
          <w:rFonts w:ascii="Arial" w:eastAsia="Times New Roman" w:hAnsi="Arial" w:cs="Arial"/>
          <w:color w:val="222B33"/>
          <w:sz w:val="20"/>
          <w:szCs w:val="20"/>
        </w:rPr>
        <w:t xml:space="preserve"> and professional communication through a variety of assignments including short essays, article critiques, the development of a learning e-portfolio with a reflective learning journal/blog;</w:t>
      </w:r>
    </w:p>
    <w:p w14:paraId="5D28BB3E" w14:textId="77777777" w:rsidR="00BA33EA" w:rsidRPr="00BA33EA" w:rsidRDefault="00BA33EA" w:rsidP="00BA33EA">
      <w:pPr>
        <w:numPr>
          <w:ilvl w:val="0"/>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Demonstrate professional skills and competencies such as:</w:t>
      </w:r>
    </w:p>
    <w:p w14:paraId="7EA42065" w14:textId="77777777" w:rsidR="00BA33EA" w:rsidRPr="00BA33EA" w:rsidRDefault="00BA33EA" w:rsidP="00BA33EA">
      <w:pPr>
        <w:numPr>
          <w:ilvl w:val="1"/>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personal and group productivity: managing projects and meetings effectively;</w:t>
      </w:r>
    </w:p>
    <w:p w14:paraId="797BD1F3" w14:textId="77777777" w:rsidR="00BA33EA" w:rsidRPr="00BA33EA" w:rsidRDefault="00BA33EA" w:rsidP="00BA33EA">
      <w:pPr>
        <w:numPr>
          <w:ilvl w:val="1"/>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acting responsibly and managing time effectively to meet assignment deadlines to become a more self-directed learner;</w:t>
      </w:r>
    </w:p>
    <w:p w14:paraId="1E3262DF" w14:textId="77777777" w:rsidR="00BA33EA" w:rsidRPr="00BA33EA" w:rsidRDefault="00BA33EA" w:rsidP="00BA33EA">
      <w:pPr>
        <w:numPr>
          <w:ilvl w:val="1"/>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reflective practice in a higher education context;</w:t>
      </w:r>
    </w:p>
    <w:p w14:paraId="0E07C7C7" w14:textId="77777777" w:rsidR="00BA33EA" w:rsidRPr="00BA33EA" w:rsidRDefault="00BA33EA" w:rsidP="00BA33EA">
      <w:pPr>
        <w:numPr>
          <w:ilvl w:val="0"/>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Navigate the hiring process at institutions of higher education;</w:t>
      </w:r>
    </w:p>
    <w:p w14:paraId="5B87CAB3" w14:textId="77777777" w:rsidR="00BA33EA" w:rsidRPr="00BA33EA" w:rsidRDefault="00BA33EA" w:rsidP="00BA33EA">
      <w:pPr>
        <w:numPr>
          <w:ilvl w:val="0"/>
          <w:numId w:val="1"/>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Plan for careers, professional development and lifelong learning, including specific skills related to resume writing, interviewing and working with mentors.</w:t>
      </w:r>
    </w:p>
    <w:p w14:paraId="037811B8" w14:textId="77777777" w:rsidR="00BA33EA" w:rsidRPr="00BA33EA" w:rsidRDefault="00BA33EA" w:rsidP="00BA33EA">
      <w:pPr>
        <w:shd w:val="clear" w:color="auto" w:fill="FFFFFF"/>
        <w:spacing w:before="195" w:after="150" w:line="240" w:lineRule="auto"/>
        <w:rPr>
          <w:rFonts w:ascii="Arial" w:eastAsia="Times New Roman" w:hAnsi="Arial" w:cs="Arial"/>
          <w:color w:val="222B33"/>
          <w:sz w:val="20"/>
          <w:szCs w:val="20"/>
        </w:rPr>
      </w:pPr>
      <w:r w:rsidRPr="00BA33EA">
        <w:rPr>
          <w:rFonts w:ascii="Arial" w:eastAsia="Times New Roman" w:hAnsi="Arial" w:cs="Arial"/>
          <w:b/>
          <w:bCs/>
          <w:color w:val="222B33"/>
          <w:sz w:val="20"/>
          <w:szCs w:val="20"/>
        </w:rPr>
        <w:t>Course Culture and Building Community</w:t>
      </w:r>
    </w:p>
    <w:p w14:paraId="304C6768" w14:textId="77777777" w:rsidR="00BA33EA" w:rsidRPr="00BA33EA" w:rsidRDefault="00BA33EA" w:rsidP="00BA33EA">
      <w:pPr>
        <w:shd w:val="clear" w:color="auto" w:fill="FFFFFF"/>
        <w:spacing w:before="195" w:after="150"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 xml:space="preserve">It is our hope that each course in our program will provide you the opportunity to have memorable learning experiencing and lasting relationships with faculty, mentors and classmates.   To this end, previous </w:t>
      </w:r>
      <w:proofErr w:type="gramStart"/>
      <w:r w:rsidRPr="00BA33EA">
        <w:rPr>
          <w:rFonts w:ascii="Arial" w:eastAsia="Times New Roman" w:hAnsi="Arial" w:cs="Arial"/>
          <w:color w:val="222B33"/>
          <w:sz w:val="20"/>
          <w:szCs w:val="20"/>
        </w:rPr>
        <w:t>Higher  Education</w:t>
      </w:r>
      <w:proofErr w:type="gramEnd"/>
      <w:r w:rsidRPr="00BA33EA">
        <w:rPr>
          <w:rFonts w:ascii="Arial" w:eastAsia="Times New Roman" w:hAnsi="Arial" w:cs="Arial"/>
          <w:color w:val="222B33"/>
          <w:sz w:val="20"/>
          <w:szCs w:val="20"/>
        </w:rPr>
        <w:t xml:space="preserve"> students have endorsed the following values to define the culture of the course. We will:</w:t>
      </w:r>
    </w:p>
    <w:p w14:paraId="7E27D705" w14:textId="77777777" w:rsidR="00BA33EA" w:rsidRPr="00BA33EA" w:rsidRDefault="00BA33EA" w:rsidP="00BA33EA">
      <w:pPr>
        <w:numPr>
          <w:ilvl w:val="0"/>
          <w:numId w:val="2"/>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Recognize and value individual diversity within our learning community;</w:t>
      </w:r>
    </w:p>
    <w:p w14:paraId="5970DDA4" w14:textId="77777777" w:rsidR="00BA33EA" w:rsidRPr="00BA33EA" w:rsidRDefault="00BA33EA" w:rsidP="00BA33EA">
      <w:pPr>
        <w:numPr>
          <w:ilvl w:val="0"/>
          <w:numId w:val="2"/>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Respect the confidentiality of sharing by our classmates;</w:t>
      </w:r>
    </w:p>
    <w:p w14:paraId="59F3BC1C" w14:textId="77777777" w:rsidR="00BA33EA" w:rsidRPr="00BA33EA" w:rsidRDefault="00BA33EA" w:rsidP="00BA33EA">
      <w:pPr>
        <w:numPr>
          <w:ilvl w:val="0"/>
          <w:numId w:val="2"/>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Treat each other with respect and be in “harmony;”</w:t>
      </w:r>
    </w:p>
    <w:p w14:paraId="76846EB6" w14:textId="77777777" w:rsidR="00BA33EA" w:rsidRPr="00BA33EA" w:rsidRDefault="00BA33EA" w:rsidP="00BA33EA">
      <w:pPr>
        <w:numPr>
          <w:ilvl w:val="0"/>
          <w:numId w:val="2"/>
        </w:numPr>
        <w:shd w:val="clear" w:color="auto" w:fill="FFFFFF"/>
        <w:spacing w:before="100" w:beforeAutospacing="1" w:after="100" w:afterAutospacing="1" w:line="240" w:lineRule="auto"/>
        <w:rPr>
          <w:rFonts w:ascii="Arial" w:eastAsia="Times New Roman" w:hAnsi="Arial" w:cs="Arial"/>
          <w:color w:val="222B33"/>
          <w:sz w:val="20"/>
          <w:szCs w:val="20"/>
        </w:rPr>
      </w:pPr>
      <w:r w:rsidRPr="00BA33EA">
        <w:rPr>
          <w:rFonts w:ascii="Arial" w:eastAsia="Times New Roman" w:hAnsi="Arial" w:cs="Arial"/>
          <w:color w:val="222B33"/>
          <w:sz w:val="20"/>
          <w:szCs w:val="20"/>
        </w:rPr>
        <w:t>Be present and participate actively in the course through sharing in discussions, completing </w:t>
      </w:r>
      <w:proofErr w:type="spellStart"/>
      <w:r w:rsidRPr="00BA33EA">
        <w:rPr>
          <w:rFonts w:ascii="Arial" w:eastAsia="Times New Roman" w:hAnsi="Arial" w:cs="Arial"/>
          <w:color w:val="222B33"/>
          <w:sz w:val="20"/>
          <w:szCs w:val="20"/>
        </w:rPr>
        <w:t>individudal</w:t>
      </w:r>
      <w:proofErr w:type="spellEnd"/>
      <w:r w:rsidRPr="00BA33EA">
        <w:rPr>
          <w:rFonts w:ascii="Arial" w:eastAsia="Times New Roman" w:hAnsi="Arial" w:cs="Arial"/>
          <w:color w:val="222B33"/>
          <w:sz w:val="20"/>
          <w:szCs w:val="20"/>
        </w:rPr>
        <w:t xml:space="preserve"> and group assignments and providing helpful and constructive feedback to each other.</w:t>
      </w:r>
    </w:p>
    <w:p w14:paraId="4A23F670" w14:textId="77777777" w:rsidR="001A5A5C" w:rsidRDefault="001A5A5C">
      <w:bookmarkStart w:id="0" w:name="_GoBack"/>
      <w:bookmarkEnd w:id="0"/>
    </w:p>
    <w:sectPr w:rsidR="001A5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A5877"/>
    <w:multiLevelType w:val="multilevel"/>
    <w:tmpl w:val="05C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F3961"/>
    <w:multiLevelType w:val="multilevel"/>
    <w:tmpl w:val="E77C0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EA"/>
    <w:rsid w:val="001A5A5C"/>
    <w:rsid w:val="00BA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3BDF"/>
  <w15:chartTrackingRefBased/>
  <w15:docId w15:val="{423F0E57-55A6-4146-BA82-C55901A9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4853">
      <w:bodyDiv w:val="1"/>
      <w:marLeft w:val="0"/>
      <w:marRight w:val="0"/>
      <w:marTop w:val="0"/>
      <w:marBottom w:val="0"/>
      <w:divBdr>
        <w:top w:val="none" w:sz="0" w:space="0" w:color="auto"/>
        <w:left w:val="none" w:sz="0" w:space="0" w:color="auto"/>
        <w:bottom w:val="none" w:sz="0" w:space="0" w:color="auto"/>
        <w:right w:val="none" w:sz="0" w:space="0" w:color="auto"/>
      </w:divBdr>
    </w:div>
    <w:div w:id="19557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1</cp:revision>
  <dcterms:created xsi:type="dcterms:W3CDTF">2019-11-24T09:52:00Z</dcterms:created>
  <dcterms:modified xsi:type="dcterms:W3CDTF">2019-11-24T09:53:00Z</dcterms:modified>
</cp:coreProperties>
</file>